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widowControl w:val="off"/>
      </w:pPr>
      <w:r/>
      <w:r/>
    </w:p>
    <w:p>
      <w:pPr>
        <w:ind w:firstLine="709"/>
        <w:jc w:val="center"/>
        <w:spacing w:after="0" w:line="360" w:lineRule="auto"/>
        <w:widowControl w:val="off"/>
      </w:pPr>
      <w:r/>
      <w:r/>
    </w:p>
    <w:p>
      <w:pPr>
        <w:jc w:val="center"/>
        <w:spacing w:after="0" w:line="360" w:lineRule="auto"/>
        <w:widowControl w:val="off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</w:r>
      <w:r/>
    </w:p>
    <w:p>
      <w:pPr>
        <w:contextualSpacing/>
        <w:ind w:left="5" w:hanging="7"/>
        <w:jc w:val="center"/>
        <w:spacing w:after="0"/>
        <w:rPr>
          <w:rFonts w:ascii="Times New Roman" w:hAnsi="Times New Roman"/>
          <w:color w:val="000000"/>
          <w:position w:val="-1"/>
          <w:sz w:val="72"/>
          <w:szCs w:val="72"/>
        </w:rPr>
        <w:outlineLvl w:val="0"/>
      </w:pPr>
      <w:r>
        <w:rPr>
          <w:rFonts w:ascii="Times New Roman" w:hAnsi="Times New Roman"/>
          <w:color w:val="000000"/>
          <w:position w:val="-1"/>
          <w:sz w:val="72"/>
          <w:szCs w:val="72"/>
        </w:rPr>
        <w:t xml:space="preserve">ИНСТРУКЦИЯ ПО ТЕХНИКЕ БЕЗОПАСНОСТИ И ОХРАНЕ ТРУДА КОМПЕТЕНЦИИ </w:t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/>
          <w:color w:val="000000"/>
          <w:position w:val="-1"/>
          <w:sz w:val="72"/>
          <w:szCs w:val="72"/>
        </w:rPr>
      </w:pPr>
      <w:r>
        <w:rPr>
          <w:rFonts w:ascii="Times New Roman" w:hAnsi="Times New Roman"/>
          <w:color w:val="000000"/>
          <w:position w:val="-1"/>
          <w:sz w:val="72"/>
          <w:szCs w:val="72"/>
        </w:rPr>
        <w:t xml:space="preserve">«</w:t>
      </w:r>
      <w:r>
        <w:rPr>
          <w:rFonts w:ascii="Times New Roman" w:hAnsi="Times New Roman"/>
          <w:color w:val="000000"/>
          <w:position w:val="-1"/>
          <w:sz w:val="72"/>
          <w:szCs w:val="72"/>
        </w:rPr>
        <w:t xml:space="preserve">ПРЕДПРИНИМАТЕЛЬСТВО</w:t>
      </w:r>
      <w:r>
        <w:rPr>
          <w:rFonts w:ascii="Times New Roman" w:hAnsi="Times New Roman"/>
          <w:color w:val="000000"/>
          <w:position w:val="-1"/>
          <w:sz w:val="72"/>
          <w:szCs w:val="72"/>
        </w:rPr>
        <w:t xml:space="preserve">»</w:t>
      </w:r>
      <w:r/>
    </w:p>
    <w:p>
      <w:pPr>
        <w:rPr>
          <w:rFonts w:ascii="Times New Roman" w:hAnsi="Times New Roman"/>
          <w:color w:val="000000"/>
          <w:position w:val="-1"/>
          <w:sz w:val="72"/>
          <w:szCs w:val="72"/>
        </w:rPr>
      </w:pPr>
      <w:r/>
      <w:bookmarkStart w:id="0" w:name="_heading=h.30j0zll"/>
      <w:r/>
      <w:bookmarkEnd w:id="0"/>
      <w:r>
        <w:rPr>
          <w:rFonts w:ascii="Times New Roman" w:hAnsi="Times New Roman"/>
          <w:color w:val="000000"/>
          <w:position w:val="-1"/>
          <w:sz w:val="72"/>
          <w:szCs w:val="72"/>
        </w:rPr>
        <w:br w:type="page" w:clear="all"/>
      </w:r>
      <w:r/>
    </w:p>
    <w:p>
      <w:pPr>
        <w:keepLines/>
        <w:keepNext/>
        <w:spacing w:after="0" w:line="360" w:lineRule="auto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Оглавление</w:t>
      </w:r>
      <w:r/>
    </w:p>
    <w:p>
      <w:pPr>
        <w:pStyle w:val="718"/>
        <w:tabs>
          <w:tab w:val="right" w:pos="10053" w:leader="dot"/>
        </w:tabs>
        <w:rPr>
          <w:rFonts w:ascii="Times New Roman" w:hAnsi="Times New Roman" w:eastAsiaTheme="minorEastAsia"/>
        </w:rPr>
      </w:pPr>
      <w:r>
        <w:rPr>
          <w:rFonts w:ascii="Times New Roman" w:hAnsi="Times New Roman" w:eastAsia="Calibri"/>
          <w:sz w:val="28"/>
          <w:szCs w:val="28"/>
        </w:rPr>
        <w:fldChar w:fldCharType="begin"/>
      </w:r>
      <w:r>
        <w:rPr>
          <w:rFonts w:ascii="Times New Roman" w:hAnsi="Times New Roman" w:eastAsia="Calibri"/>
          <w:sz w:val="28"/>
          <w:szCs w:val="28"/>
        </w:rPr>
        <w:instrText xml:space="preserve"> TOC \o "1-3" \h \z \u </w:instrText>
      </w:r>
      <w:r>
        <w:rPr>
          <w:rFonts w:ascii="Times New Roman" w:hAnsi="Times New Roman" w:eastAsia="Calibri"/>
          <w:sz w:val="28"/>
          <w:szCs w:val="28"/>
        </w:rPr>
        <w:fldChar w:fldCharType="separate"/>
      </w:r>
      <w:hyperlink w:tooltip="#_Toc126860463" w:anchor="_Toc126860463" w:history="1">
        <w:r>
          <w:rPr>
            <w:rStyle w:val="720"/>
            <w:rFonts w:ascii="Times New Roman" w:hAnsi="Times New Roman"/>
          </w:rPr>
          <w:t xml:space="preserve">Программа инструктажа по охране труда и технике безопасности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_Toc126860463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3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8"/>
        <w:tabs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4" w:anchor="_Toc126860464" w:history="1">
        <w:r>
          <w:rPr>
            <w:rStyle w:val="720"/>
            <w:rFonts w:ascii="Times New Roman" w:hAnsi="Times New Roman"/>
          </w:rPr>
          <w:t xml:space="preserve">Инструкция по охране труда для участников компетенция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_Toc126860464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8"/>
        <w:tabs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5" w:anchor="_Toc126860465" w:history="1">
        <w:r>
          <w:rPr>
            <w:rStyle w:val="720"/>
            <w:rFonts w:ascii="Times New Roman" w:hAnsi="Times New Roman"/>
          </w:rPr>
          <w:t xml:space="preserve">«Предпринимательство»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6" w:anchor="_Toc126860466" w:history="1">
        <w:r>
          <w:rPr>
            <w:rStyle w:val="720"/>
            <w:rFonts w:ascii="Times New Roman" w:hAnsi="Times New Roman"/>
          </w:rPr>
          <w:t xml:space="preserve">1.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Общие требования охраны труда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_Toc126860466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7" w:anchor="_Toc126860467" w:history="1">
        <w:r>
          <w:rPr>
            <w:rStyle w:val="720"/>
            <w:rFonts w:ascii="Times New Roman" w:hAnsi="Times New Roman"/>
          </w:rPr>
          <w:t xml:space="preserve">2.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перед началом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_Toc126860467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7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8" w:anchor="_Toc126860468" w:history="1">
        <w:r>
          <w:rPr>
            <w:rStyle w:val="720"/>
            <w:rFonts w:ascii="Times New Roman" w:hAnsi="Times New Roman"/>
          </w:rPr>
          <w:t xml:space="preserve">3.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во время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_Toc126860468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9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69" w:anchor="_Toc126860469" w:history="1">
        <w:r>
          <w:rPr>
            <w:rStyle w:val="720"/>
            <w:rFonts w:ascii="Times New Roman" w:hAnsi="Times New Roman"/>
          </w:rPr>
          <w:t xml:space="preserve">4.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в аварийных ситуациях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_Toc126860469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11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0" w:anchor="_Toc126860470" w:history="1">
        <w:r>
          <w:rPr>
            <w:rStyle w:val="720"/>
            <w:rFonts w:ascii="Times New Roman" w:hAnsi="Times New Roman"/>
          </w:rPr>
          <w:t xml:space="preserve">5.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Требование охраны труда по окончании работ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_Toc126860470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13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8"/>
        <w:tabs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1" w:anchor="_Toc126860471" w:history="1">
        <w:r>
          <w:rPr>
            <w:rStyle w:val="720"/>
            <w:rFonts w:ascii="Times New Roman" w:hAnsi="Times New Roman"/>
          </w:rPr>
          <w:t xml:space="preserve">Инструкция по охране труда для экспертов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_Toc126860471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8"/>
        <w:tabs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2" w:anchor="_Toc126860472" w:history="1">
        <w:r>
          <w:rPr>
            <w:rStyle w:val="720"/>
            <w:rFonts w:ascii="Times New Roman" w:hAnsi="Times New Roman"/>
          </w:rPr>
          <w:t xml:space="preserve">«Предпринимательство»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_Toc126860472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3" w:anchor="_Toc126860473" w:history="1">
        <w:r>
          <w:rPr>
            <w:rStyle w:val="720"/>
            <w:rFonts w:ascii="Times New Roman" w:hAnsi="Times New Roman"/>
          </w:rPr>
          <w:t xml:space="preserve">1.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Общие требования охраны труда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_Toc126860473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4" w:anchor="_Toc126860474" w:history="1">
        <w:r>
          <w:rPr>
            <w:rStyle w:val="720"/>
            <w:rFonts w:ascii="Times New Roman" w:hAnsi="Times New Roman"/>
          </w:rPr>
          <w:t xml:space="preserve">2.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перед началом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_Toc126860474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16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5" w:anchor="_Toc126860475" w:history="1">
        <w:r>
          <w:rPr>
            <w:rStyle w:val="720"/>
            <w:rFonts w:ascii="Times New Roman" w:hAnsi="Times New Roman"/>
          </w:rPr>
          <w:t xml:space="preserve">3.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во время работы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16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6" w:anchor="_Toc126860476" w:history="1">
        <w:r>
          <w:rPr>
            <w:rStyle w:val="720"/>
            <w:rFonts w:ascii="Times New Roman" w:hAnsi="Times New Roman"/>
          </w:rPr>
          <w:t xml:space="preserve">4.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Требования охраны труда в аварийных ситуациях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_Toc126860476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19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719"/>
        <w:tabs>
          <w:tab w:val="left" w:pos="660" w:leader="none"/>
          <w:tab w:val="right" w:pos="10053" w:leader="dot"/>
        </w:tabs>
        <w:rPr>
          <w:rFonts w:ascii="Times New Roman" w:hAnsi="Times New Roman" w:eastAsiaTheme="minorEastAsia"/>
        </w:rPr>
      </w:pPr>
      <w:r/>
      <w:hyperlink w:tooltip="#_Toc126860477" w:anchor="_Toc126860477" w:history="1">
        <w:r>
          <w:rPr>
            <w:rStyle w:val="720"/>
            <w:rFonts w:ascii="Times New Roman" w:hAnsi="Times New Roman"/>
          </w:rPr>
          <w:t xml:space="preserve">5.</w:t>
        </w:r>
        <w:r>
          <w:rPr>
            <w:rFonts w:ascii="Times New Roman" w:hAnsi="Times New Roman" w:eastAsiaTheme="minorEastAsia"/>
          </w:rPr>
          <w:tab/>
        </w:r>
        <w:r>
          <w:rPr>
            <w:rStyle w:val="720"/>
            <w:rFonts w:ascii="Times New Roman" w:hAnsi="Times New Roman"/>
          </w:rPr>
          <w:t xml:space="preserve">Требование охраны труда по окончании работ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_Toc126860477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20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widowControl w:val="off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 w:clear="all"/>
      </w:r>
      <w:r/>
    </w:p>
    <w:p>
      <w:pPr>
        <w:pStyle w:val="683"/>
      </w:pPr>
      <w:r/>
      <w:bookmarkStart w:id="1" w:name="_Toc126860463"/>
      <w:r>
        <w:t xml:space="preserve">Программа инструктажа по охране труда и технике безопасности</w:t>
      </w:r>
      <w:bookmarkEnd w:id="1"/>
      <w:r/>
      <w:r/>
    </w:p>
    <w:tbl>
      <w:tblPr>
        <w:tblStyle w:val="70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>
        <w:trPr/>
        <w:tc>
          <w:tcPr>
            <w:tcW w:w="5778" w:type="dxa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Общие сведения о месте проведения</w:t>
            </w:r>
            <w:r/>
          </w:p>
        </w:tc>
        <w:tc>
          <w:tcPr>
            <w:tcBorders>
              <w:bottom w:val="single" w:color="auto" w:sz="4" w:space="0"/>
            </w:tcBorders>
            <w:tcW w:w="4501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778" w:type="dxa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501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и экспертов организован трансфер от гостиницы до места проведения соревнований и обратно. Эксперты и участники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>
        <w:rPr>
          <w:rFonts w:ascii="Times New Roman" w:hAnsi="Times New Roman"/>
          <w:sz w:val="28"/>
          <w:szCs w:val="28"/>
        </w:rPr>
        <w:t xml:space="preserve">. Площадка проведения соревнований по компетенции укомплектована</w:t>
      </w:r>
      <w:r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>
        <w:rPr>
          <w:rFonts w:ascii="Times New Roman" w:hAnsi="Times New Roman"/>
          <w:sz w:val="28"/>
          <w:szCs w:val="28"/>
        </w:rPr>
        <w:t xml:space="preserve">. На площадке</w:t>
      </w:r>
      <w:r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 xml:space="preserve">аются</w:t>
      </w:r>
      <w:r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>
        <w:rPr>
          <w:rFonts w:ascii="Times New Roman" w:hAnsi="Times New Roman"/>
          <w:sz w:val="28"/>
          <w:szCs w:val="28"/>
        </w:rPr>
        <w:t xml:space="preserve">с 8.00 до 20.00.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требований охраны труда участниками и экспертами. Штрафные баллы за на</w:t>
      </w:r>
      <w:r>
        <w:rPr>
          <w:rFonts w:ascii="Times New Roman" w:hAnsi="Times New Roman"/>
          <w:sz w:val="28"/>
          <w:szCs w:val="28"/>
        </w:rPr>
        <w:t xml:space="preserve">рушение требований охраны труда н</w:t>
      </w:r>
      <w:r>
        <w:rPr>
          <w:rFonts w:ascii="Times New Roman" w:hAnsi="Times New Roman"/>
          <w:sz w:val="28"/>
          <w:szCs w:val="28"/>
        </w:rPr>
        <w:t xml:space="preserve">ачисляются решение экспертного сообщества при фикс</w:t>
      </w:r>
      <w:r>
        <w:rPr>
          <w:rFonts w:ascii="Times New Roman" w:hAnsi="Times New Roman"/>
          <w:sz w:val="28"/>
          <w:szCs w:val="28"/>
        </w:rPr>
        <w:t xml:space="preserve"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Вредные и опасные факторы во время выполнения конкурсных заданий и нахождения на территории проведения конкурса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 в </w:t>
      </w:r>
      <w:r/>
    </w:p>
    <w:tbl>
      <w:tblPr>
        <w:tblStyle w:val="70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5209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 регламентом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чемпионат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/>
          </w:p>
        </w:tc>
        <w:tc>
          <w:tcPr>
            <w:tcBorders>
              <w:bottom w:val="single" w:color="auto" w:sz="4" w:space="0"/>
            </w:tcBorders>
            <w:tcW w:w="5209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070" w:type="dxa"/>
            <w:textDirection w:val="lrTb"/>
            <w:noWrap w:val="false"/>
          </w:tcPr>
          <w:p>
            <w:pPr>
              <w:ind w:firstLine="709"/>
              <w:jc w:val="both"/>
              <w:spacing w:line="360" w:lineRule="auto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209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требования санитарии и личной гигиены.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Средства индивидуальной и коллективной защиты, необходимость их использования.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Порядок действий при плохом самочувствии или получении травмы. Правила оказания первой помощи.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Действия при возникновении чрезвычайной ситуации, ознакомление со схемой эвакуации и пожарными выходами.</w:t>
      </w:r>
      <w:r/>
    </w:p>
    <w:p>
      <w:pPr>
        <w:pStyle w:val="683"/>
      </w:pPr>
      <w:r/>
      <w:bookmarkStart w:id="2" w:name="_heading=h.1fob9te"/>
      <w:r/>
      <w:bookmarkStart w:id="3" w:name="_Toc126860464"/>
      <w:r/>
      <w:bookmarkEnd w:id="2"/>
      <w:r>
        <w:t xml:space="preserve">Инструкция по охране труда для участников компетенция</w:t>
      </w:r>
      <w:bookmarkEnd w:id="3"/>
      <w:r>
        <w:t xml:space="preserve"> </w:t>
      </w:r>
      <w:r/>
    </w:p>
    <w:p>
      <w:pPr>
        <w:pStyle w:val="683"/>
      </w:pPr>
      <w:r>
        <w:t xml:space="preserve"> </w:t>
      </w:r>
      <w:bookmarkStart w:id="4" w:name="_Toc126860465"/>
      <w:r>
        <w:t xml:space="preserve">«Предпринимательство»</w:t>
      </w:r>
      <w:bookmarkEnd w:id="4"/>
      <w:r/>
      <w:r/>
    </w:p>
    <w:p>
      <w:pPr>
        <w:pStyle w:val="684"/>
        <w:numPr>
          <w:ilvl w:val="0"/>
          <w:numId w:val="7"/>
        </w:numPr>
        <w:ind w:left="0" w:firstLine="0"/>
        <w:spacing w:before="360" w:after="360"/>
      </w:pPr>
      <w:r/>
      <w:bookmarkStart w:id="5" w:name="_heading=h.3znysh7"/>
      <w:r/>
      <w:bookmarkStart w:id="6" w:name="_Toc126860466"/>
      <w:r/>
      <w:bookmarkEnd w:id="5"/>
      <w:r>
        <w:t xml:space="preserve">Общие требования охраны труда</w:t>
      </w:r>
      <w:bookmarkEnd w:id="6"/>
      <w:r/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участников от 14</w:t>
      </w:r>
      <w:r>
        <w:rPr>
          <w:rFonts w:ascii="Times New Roman" w:hAnsi="Times New Roman"/>
          <w:sz w:val="28"/>
          <w:szCs w:val="28"/>
          <w:u w:val="single"/>
        </w:rPr>
        <w:t xml:space="preserve"> до 18 лет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>
        <w:rPr>
          <w:rFonts w:ascii="Times New Roman" w:hAnsi="Times New Roman"/>
          <w:sz w:val="28"/>
          <w:szCs w:val="28"/>
        </w:rPr>
        <w:t xml:space="preserve"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 xml:space="preserve">компетенции «Предпринимательство» допускаются участники в возрасте от 1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до 18 лет: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прошедшие инструктаж по охране труда по «Программе инструктажа по охране труда и технике безопасности»;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ознакомленные с инструкцией по охране труда;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</w:t>
      </w:r>
      <w:r>
        <w:rPr>
          <w:rFonts w:ascii="Times New Roman" w:hAnsi="Times New Roman"/>
          <w:sz w:val="28"/>
          <w:szCs w:val="28"/>
        </w:rPr>
        <w:t xml:space="preserve">оборудования</w:t>
      </w:r>
      <w:r>
        <w:rPr>
          <w:rFonts w:ascii="Times New Roman" w:hAnsi="Times New Roman"/>
          <w:sz w:val="28"/>
          <w:szCs w:val="28"/>
        </w:rPr>
        <w:t xml:space="preserve">, совместной работы на оборудовании;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имеющие противопоказаний к выполнению конкурсных заданий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участников старше 18 лет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самостоятельному выполнению конкурсных заданий в компетенции «Предпринимательство» допускаются участники не моложе 18 лет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прошедшие инструктаж по охране труда по «Программе инструктажа по охране труда и технике безопасности»;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ознакомленные с инструкцией по охране труда;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необходимые навыки по эксплуатации оборудования, совместной работы на оборудовании;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имеющие противопоказаний к выполнению конкурсных заданий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заходить за ограждения и в технические помещения;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личную гигиену;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пищу в строго отведенных местах;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использовать оборудование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Участник для выполнения конкурсного задания использует оборудование:</w:t>
      </w:r>
      <w:r/>
    </w:p>
    <w:tbl>
      <w:tblPr>
        <w:tblStyle w:val="715"/>
        <w:tblW w:w="101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оборудования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Использует</w:t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Использует под наблюдением эксперта или назначенного ответственного лица старше 18 лет: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pStyle w:val="709"/>
              <w:ind w:left="22"/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соответствие с ИЛ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2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pStyle w:val="709"/>
              <w:ind w:left="22"/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Офисную мебель в соответствие с ИЛ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2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ind w:firstLine="709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2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Звукоусиливающую технику</w:t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 выполнении конкурсного задания на участника могут воздействовать следующие вредные и (или) опасные факторы: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Физические: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привычное расположение офисной мебели и оборудования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>
        <w:rPr>
          <w:rFonts w:ascii="Times New Roman" w:hAnsi="Times New Roman"/>
          <w:sz w:val="28"/>
          <w:szCs w:val="28"/>
        </w:rPr>
        <w:t xml:space="preserve">очего оборудования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электрический ток при неисправности или отсутствии заземляющих устройств;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острые края и режущие части оборудования (резаки, уничтожители бумаги), а также кромка бумаги;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статическое электричество;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повышенный уровень шума.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Химические: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повышенная концентрация CO</w:t>
      </w:r>
      <w:r>
        <w:rPr>
          <w:rFonts w:ascii="Times New Roman" w:hAnsi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при недостаточной проветриваемости помещений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пары, газы и аэрозоли, выделяющиеся при работе с копировальной и печатающей оргтехникой в плохо проветриваемых помещениях;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Психологические: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чрезмерное напряжение внимания, усиленная нагрузка на зрение</w:t>
      </w:r>
      <w:r>
        <w:rPr>
          <w:rFonts w:ascii="Times New Roman" w:hAnsi="Times New Roman"/>
          <w:sz w:val="28"/>
          <w:szCs w:val="28"/>
        </w:rPr>
        <w:t xml:space="preserve">, напря</w:t>
      </w:r>
      <w:r>
        <w:rPr>
          <w:rFonts w:ascii="Times New Roman" w:hAnsi="Times New Roman"/>
          <w:sz w:val="28"/>
          <w:szCs w:val="28"/>
        </w:rPr>
        <w:t xml:space="preserve">жение мышц тела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неожиданные вопросы и «стрессовая» ситуация в ходе выполнения </w:t>
      </w:r>
      <w:r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 xml:space="preserve">специальных (секретных) заданий;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монотонность </w:t>
      </w:r>
      <w:r>
        <w:rPr>
          <w:rFonts w:ascii="Times New Roman" w:hAnsi="Times New Roman"/>
          <w:sz w:val="28"/>
          <w:szCs w:val="28"/>
        </w:rPr>
        <w:t xml:space="preserve">выполнения работ.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</w:t>
      </w:r>
      <w:r>
        <w:rPr>
          <w:rFonts w:ascii="Times New Roman" w:hAnsi="Times New Roman"/>
          <w:sz w:val="28"/>
          <w:szCs w:val="28"/>
        </w:rPr>
        <w:t xml:space="preserve">. Применяемые во время выполнения конкурсного задания средства индивидуальной защиты: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одноразовые медицинские маски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одноразовые перчатки (по желанию), санитайзеры.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 Знаки безопасности, используемые на рабочем месте, для обозначения присутствующих опасностей: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 04 Огнетушитель       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438150"/>
                <wp:effectExtent l="0" t="0" r="0" b="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22 Указатель выхода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2000" cy="40005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0pt;height:31.5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23 Указатель запасного выхода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9625" cy="43815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8pt;height:34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45720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7.5pt;height:36.0pt;mso-wrap-distance-left:0.0pt;mso-wrap-distance-top:0.0pt;mso-wrap-distance-right:0.0pt;mso-wrap-distance-bottom:0.0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01 Запрещается курить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495300"/>
                <wp:effectExtent l="0" t="0" r="0" b="0"/>
                <wp:docPr id="5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9.0pt;height:39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Эксперт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наставника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случаи подлежат обязательной регистрации в Форме реги</w:t>
      </w:r>
      <w:r>
        <w:rPr>
          <w:rFonts w:ascii="Times New Roman" w:hAnsi="Times New Roman"/>
          <w:sz w:val="28"/>
          <w:szCs w:val="28"/>
        </w:rPr>
        <w:t xml:space="preserve">страции несчастных случаев и в Форме регистрации перерывов в работе.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</w:t>
      </w:r>
      <w:r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чемпионата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/>
      <w:bookmarkStart w:id="7" w:name="_heading=h.2et92p0"/>
      <w:r/>
      <w:bookmarkEnd w:id="7"/>
      <w:r>
        <w:rPr>
          <w:rFonts w:ascii="Times New Roman" w:hAnsi="Times New Roman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/>
    </w:p>
    <w:p>
      <w:pPr>
        <w:pStyle w:val="684"/>
        <w:numPr>
          <w:ilvl w:val="0"/>
          <w:numId w:val="7"/>
        </w:numPr>
        <w:ind w:left="782" w:hanging="357"/>
        <w:spacing w:before="360" w:after="360"/>
      </w:pPr>
      <w:r/>
      <w:bookmarkStart w:id="8" w:name="_Toc126860467"/>
      <w:r>
        <w:t xml:space="preserve">Требования </w:t>
      </w:r>
      <w:r>
        <w:t xml:space="preserve">охраны</w:t>
      </w:r>
      <w:r>
        <w:t xml:space="preserve"> труда перед началом </w:t>
      </w:r>
      <w:r>
        <w:t xml:space="preserve">работы</w:t>
      </w:r>
      <w:bookmarkEnd w:id="8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работы участники должны выполнить следующее: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>
        <w:rPr>
          <w:rFonts w:ascii="Times New Roman" w:hAnsi="Times New Roman"/>
          <w:sz w:val="28"/>
          <w:szCs w:val="28"/>
        </w:rPr>
        <w:t xml:space="preserve"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питьевой воды, подготовить рабочее место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инфраструктурным листом</w:t>
      </w:r>
      <w:r>
        <w:rPr>
          <w:rFonts w:ascii="Times New Roman" w:hAnsi="Times New Roman"/>
          <w:sz w:val="28"/>
          <w:szCs w:val="28"/>
        </w:rPr>
        <w:t xml:space="preserve"> и конкурсным заданием.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Подготовить рабочее место: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работоспособность ноутбука или </w:t>
      </w:r>
      <w:r>
        <w:rPr>
          <w:rFonts w:ascii="Times New Roman" w:hAnsi="Times New Roman"/>
          <w:sz w:val="28"/>
          <w:szCs w:val="28"/>
        </w:rPr>
        <w:t xml:space="preserve">персонального компьютера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возможность ввода и вывода информации</w:t>
      </w:r>
      <w:r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месте </w:t>
      </w:r>
      <w:r>
        <w:rPr>
          <w:rFonts w:ascii="Times New Roman" w:hAnsi="Times New Roman"/>
          <w:sz w:val="28"/>
          <w:szCs w:val="28"/>
        </w:rPr>
        <w:t xml:space="preserve">стол и стул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на рабочем столе канцелярских принадлежностей;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ознакомится с рабочей зоной конкурсной площадки.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Подготовить оборудование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  <w:r/>
    </w:p>
    <w:tbl>
      <w:tblPr>
        <w:tblStyle w:val="716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66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  <w:r/>
          </w:p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конкурсного задания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Персональный компьютер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исправность оборудования и приспособлений: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исправность работы мыши и клавиатуры;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исправность цветопередачи монитора;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розеток и/или иных проводов в зоне досягаемости;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скорость работы при полной загруженности ПК (ноутбука); 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тем, чтобы вентиляционные отверстия устройств ничем не были закрыты.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Периферийные устройства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или МФУ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МФУ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совершить пробный запуск тестовой печати;</w:t>
            </w:r>
            <w:r/>
          </w:p>
          <w:p>
            <w:pPr>
              <w:pStyle w:val="709"/>
              <w:numPr>
                <w:ilvl w:val="0"/>
                <w:numId w:val="10"/>
              </w:numPr>
              <w:ind w:left="316" w:hanging="284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наличие тонера и бумаги.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Накопители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(флеш-накопители)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Проверить возможность записи, чтения и сохранения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флеш-накопителях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Офисный стул, стол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положение монитора (ноутбука)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 наклона экрана монитора, положения клавиатуры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высоту стула и стола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0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Флип-чарт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8" w:type="dxa"/>
            <w:textDirection w:val="lrTb"/>
            <w:noWrap w:val="false"/>
          </w:tcPr>
          <w:p>
            <w:pPr>
              <w:ind w:firstLine="32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флип-чарта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наличие комплекта маркеров</w:t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>
        <w:rPr>
          <w:rFonts w:ascii="Times New Roman" w:hAnsi="Times New Roman"/>
          <w:sz w:val="28"/>
          <w:szCs w:val="28"/>
        </w:rPr>
        <w:t xml:space="preserve"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Ежедневно, перед началом выполнения конкурсного задания, в процессе подготовки рабочего места: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осмотреть и привести в порядок рабочее место,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средств индивидуальной защиты;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убедиться в достаточности освещенности;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(визуально) правильность подключения оборудования в электросеть;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 xml:space="preserve">приспособления, и разложить их на свои места, убрать с рабочего стола все лишнее.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немедленно сообщить Эксперту и до устранения неполадок к конкурсному заданию не приступать.</w:t>
      </w:r>
      <w:r/>
    </w:p>
    <w:p>
      <w:pPr>
        <w:pStyle w:val="684"/>
        <w:numPr>
          <w:ilvl w:val="0"/>
          <w:numId w:val="7"/>
        </w:numPr>
        <w:ind w:left="782" w:hanging="357"/>
        <w:spacing w:before="360" w:after="360"/>
      </w:pPr>
      <w:r/>
      <w:bookmarkStart w:id="9" w:name="_heading=h.tyjcwt"/>
      <w:r/>
      <w:bookmarkStart w:id="10" w:name="_Toc126860468"/>
      <w:r/>
      <w:bookmarkEnd w:id="9"/>
      <w:r>
        <w:t xml:space="preserve">Требования охраны труда во время работы</w:t>
      </w:r>
      <w:bookmarkEnd w:id="10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/>
    </w:p>
    <w:tbl>
      <w:tblPr>
        <w:tblStyle w:val="717"/>
        <w:tblW w:w="103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818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5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безопасности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5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6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 время работы: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аккуратно обращаться с проводами;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запрещается работать с неисправным компьютером/ноутбуком;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заниматься очисткой компьютера/ноутбука, когда он находится под напряжением;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недопустимо самостоятельно проводить ремонт ПК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(ноутбука)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оргтехники при отсутствии специальных навыков;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располагать рядом с компьютером/ноутбуком жидкости, а также работать с мокрыми руками;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 w:line="360" w:lineRule="auto"/>
              <w:widowControl w:val="off"/>
              <w:tabs>
                <w:tab w:val="left" w:pos="27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суммарное время непосредственной работы с персональным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компьютером и другой оргтехникой в течение дня должно быть не более 6 часов;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запрещается прикасаться к задней панели персонального компьютера и другой оргтехники, монитора при включенном питании;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нельзя производить самостоятельно вскрытие и ремонт оборудования;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запрещается переключать разъемы интерфейсных кабелей периферийных устройств;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запрещается загромождение верхних панелей устройств бумагами и посторонними предметами.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5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 xml:space="preserve">Принтер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(МФУ)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86" w:type="dxa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Электробезопасность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располагать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ах питания;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не закрывать вентиляционные отверстия, э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предотвращают перегрев принтера;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тер скобок и скрепок для бумаги;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тов в щели и отверстия принтера, к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онтакт с высоким напряжением или короткое замыкание могут привести к возгоранию или поражению электрическим током.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случае возникновения необычного шума или запаха: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немедленно выключить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  <w:r/>
          </w:p>
          <w:p>
            <w:pPr>
              <w:pStyle w:val="709"/>
              <w:numPr>
                <w:ilvl w:val="0"/>
                <w:numId w:val="11"/>
              </w:numPr>
              <w:ind w:left="275" w:hanging="283"/>
              <w:jc w:val="both"/>
              <w:spacing w:after="0"/>
              <w:widowControl w:val="off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  <w:r/>
          </w:p>
        </w:tc>
      </w:tr>
    </w:tbl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 выполнении конкурсных заданий и уборке рабочих мест: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настоящую инструкцию;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эксплуатации оборудования, не подвергать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механическим ударам, не допускать падений;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порядок и чистоту на рабочем месте;</w:t>
      </w:r>
      <w:r/>
    </w:p>
    <w:p>
      <w:pPr>
        <w:pStyle w:val="709"/>
        <w:numPr>
          <w:ilvl w:val="0"/>
          <w:numId w:val="9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конкурсные задания только исправным оборудованием.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r/>
    </w:p>
    <w:p>
      <w:pPr>
        <w:pStyle w:val="684"/>
        <w:numPr>
          <w:ilvl w:val="0"/>
          <w:numId w:val="7"/>
        </w:numPr>
        <w:ind w:left="782" w:hanging="357"/>
        <w:spacing w:before="360" w:after="360"/>
        <w:rPr>
          <w:i/>
        </w:rPr>
      </w:pPr>
      <w:r/>
      <w:bookmarkStart w:id="11" w:name="_heading=h.3dy6vkm"/>
      <w:r/>
      <w:bookmarkStart w:id="12" w:name="_Toc126860469"/>
      <w:r/>
      <w:bookmarkEnd w:id="11"/>
      <w:r>
        <w:t xml:space="preserve">Требования охраны труда в аварийных ситуациях</w:t>
      </w:r>
      <w:bookmarkEnd w:id="12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</w:t>
      </w:r>
      <w:r>
        <w:rPr>
          <w:rFonts w:ascii="Times New Roman" w:hAnsi="Times New Roman"/>
          <w:sz w:val="28"/>
          <w:szCs w:val="28"/>
        </w:rPr>
        <w:t xml:space="preserve"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возникновения у участника плохого самочувствия или пол</w:t>
      </w:r>
      <w:r>
        <w:rPr>
          <w:rFonts w:ascii="Times New Roman" w:hAnsi="Times New Roman"/>
          <w:sz w:val="28"/>
          <w:szCs w:val="28"/>
        </w:rPr>
        <w:t xml:space="preserve">учения травмы сообщить об этом Э</w:t>
      </w:r>
      <w:r>
        <w:rPr>
          <w:rFonts w:ascii="Times New Roman" w:hAnsi="Times New Roman"/>
          <w:sz w:val="28"/>
          <w:szCs w:val="28"/>
        </w:rPr>
        <w:t xml:space="preserve">ксперту.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</w:t>
      </w:r>
      <w:r>
        <w:rPr>
          <w:rFonts w:ascii="Times New Roman" w:hAnsi="Times New Roman"/>
          <w:sz w:val="28"/>
          <w:szCs w:val="28"/>
        </w:rPr>
        <w:t xml:space="preserve"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возник</w:t>
      </w:r>
      <w:r>
        <w:rPr>
          <w:rFonts w:ascii="Times New Roman" w:hAnsi="Times New Roman"/>
          <w:sz w:val="28"/>
          <w:szCs w:val="28"/>
        </w:rPr>
        <w:t xml:space="preserve">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</w:t>
      </w:r>
      <w:r>
        <w:rPr>
          <w:rFonts w:ascii="Times New Roman" w:hAnsi="Times New Roman"/>
          <w:sz w:val="28"/>
          <w:szCs w:val="28"/>
        </w:rPr>
        <w:t xml:space="preserve"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</w:t>
      </w:r>
      <w:r>
        <w:rPr>
          <w:rFonts w:ascii="Times New Roman" w:hAnsi="Times New Roman"/>
          <w:sz w:val="28"/>
          <w:szCs w:val="28"/>
        </w:rPr>
        <w:t xml:space="preserve">усилит интенсивность горения.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</w:t>
      </w:r>
      <w:r>
        <w:rPr>
          <w:rFonts w:ascii="Times New Roman" w:hAnsi="Times New Roman"/>
          <w:sz w:val="28"/>
          <w:szCs w:val="28"/>
        </w:rPr>
        <w:t xml:space="preserve">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/>
    </w:p>
    <w:p>
      <w:pPr>
        <w:rPr>
          <w:rFonts w:ascii="Times New Roman" w:hAnsi="Times New Roman"/>
          <w:b/>
          <w:sz w:val="28"/>
          <w:szCs w:val="28"/>
          <w:lang w:eastAsia="en-US"/>
        </w:rPr>
      </w:pPr>
      <w:r/>
      <w:bookmarkStart w:id="13" w:name="_heading=h.1t3h5sf"/>
      <w:r/>
      <w:bookmarkEnd w:id="13"/>
      <w:r>
        <w:br w:type="page" w:clear="all"/>
      </w:r>
      <w:r/>
    </w:p>
    <w:p>
      <w:pPr>
        <w:pStyle w:val="684"/>
        <w:numPr>
          <w:ilvl w:val="0"/>
          <w:numId w:val="7"/>
        </w:numPr>
        <w:ind w:left="782" w:hanging="357"/>
        <w:spacing w:before="360" w:after="360"/>
      </w:pPr>
      <w:r/>
      <w:bookmarkStart w:id="14" w:name="_Toc126860470"/>
      <w:r>
        <w:t xml:space="preserve">Требование охраны труда по окончании работ</w:t>
      </w:r>
      <w:bookmarkEnd w:id="14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работ каждый участник обязан: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</w:t>
      </w:r>
      <w:r>
        <w:rPr>
          <w:rFonts w:ascii="Times New Roman" w:hAnsi="Times New Roman"/>
          <w:sz w:val="28"/>
          <w:szCs w:val="28"/>
        </w:rPr>
        <w:t xml:space="preserve">. Отключить оборудование от сети.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Сообщить эксперту о выявленных во время выполнения конкурсных заданий неполадках и неисправн</w:t>
      </w:r>
      <w:r>
        <w:rPr>
          <w:rFonts w:ascii="Times New Roman" w:hAnsi="Times New Roman"/>
          <w:sz w:val="28"/>
          <w:szCs w:val="28"/>
        </w:rPr>
        <w:t xml:space="preserve">остях оборудования</w:t>
      </w:r>
      <w:r>
        <w:rPr>
          <w:rFonts w:ascii="Times New Roman" w:hAnsi="Times New Roman"/>
          <w:sz w:val="28"/>
          <w:szCs w:val="28"/>
        </w:rPr>
        <w:t xml:space="preserve">, и других факторах, влияющих на безопасность выполнения конкурсного задания.</w:t>
      </w:r>
      <w:r/>
    </w:p>
    <w:p>
      <w:pPr>
        <w:pStyle w:val="683"/>
      </w:pPr>
      <w:r/>
      <w:bookmarkStart w:id="15" w:name="_heading=h.4d34og8"/>
      <w:r/>
      <w:bookmarkEnd w:id="15"/>
      <w:r>
        <w:br w:type="page" w:clear="all"/>
      </w:r>
      <w:bookmarkStart w:id="16" w:name="_Toc126860471"/>
      <w:r>
        <w:t xml:space="preserve">Инструкция по охране </w:t>
      </w:r>
      <w:r>
        <w:t xml:space="preserve">труда для экспертов компетенции</w:t>
      </w:r>
      <w:bookmarkEnd w:id="16"/>
      <w:r/>
      <w:r/>
    </w:p>
    <w:p>
      <w:pPr>
        <w:pStyle w:val="683"/>
      </w:pPr>
      <w:r>
        <w:t xml:space="preserve"> </w:t>
      </w:r>
      <w:bookmarkStart w:id="17" w:name="_Toc126860472"/>
      <w:r>
        <w:t xml:space="preserve">«Предпринимательство»</w:t>
      </w:r>
      <w:bookmarkEnd w:id="17"/>
      <w:r/>
      <w:r/>
    </w:p>
    <w:p>
      <w:pPr>
        <w:pStyle w:val="684"/>
        <w:numPr>
          <w:ilvl w:val="0"/>
          <w:numId w:val="8"/>
        </w:numPr>
        <w:ind w:left="782" w:hanging="357"/>
        <w:spacing w:before="120" w:after="360"/>
      </w:pPr>
      <w:r/>
      <w:bookmarkStart w:id="18" w:name="_heading=h.2s8eyo1"/>
      <w:r/>
      <w:bookmarkStart w:id="19" w:name="_Toc126860473"/>
      <w:r/>
      <w:bookmarkEnd w:id="18"/>
      <w:r>
        <w:t xml:space="preserve">Общие требования охраны труда</w:t>
      </w:r>
      <w:bookmarkEnd w:id="19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>
        <w:rPr>
          <w:rFonts w:ascii="Times New Roman" w:hAnsi="Times New Roman"/>
          <w:sz w:val="28"/>
          <w:szCs w:val="28"/>
        </w:rPr>
        <w:t xml:space="preserve">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по охране труда и технике безопасности; 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и график проведения конкурсного задания, установленные режимы труда и отдыха.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 работе на оборудовании согласно ИЛ на Эксперта могут воздействовать следующие вредные и (или) опасные факторы: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Физические: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привычное расположение офисной мебели и оборудования и не стационарное размещение компьют</w:t>
      </w:r>
      <w:r>
        <w:rPr>
          <w:rFonts w:ascii="Times New Roman" w:hAnsi="Times New Roman"/>
          <w:sz w:val="28"/>
          <w:szCs w:val="28"/>
        </w:rPr>
        <w:t xml:space="preserve">ерной техники, флип-чартов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электрический ток при неисправности или отсутствии заземляющих устройств;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острые края и режущие части оборудования (резаки, уничтожители бумаги), а также кромка бумаги;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статическое электричество;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повышенный уровень шума.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Химические: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повышенная концентрация CO</w:t>
      </w:r>
      <w:r>
        <w:rPr>
          <w:rFonts w:ascii="Times New Roman" w:hAnsi="Times New Roman"/>
          <w:color w:val="333333"/>
          <w:sz w:val="28"/>
          <w:szCs w:val="28"/>
          <w:highlight w:val="white"/>
          <w:vertAlign w:val="subscript"/>
        </w:rPr>
        <w:t xml:space="preserve">2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(при плохом проветривании помещения);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тающей оргтехникой в плохо проветриваемых помещениях;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Психологические: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чрезмерное напряжение внимания, усиленная нагрузка на зрение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монотонность работ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ы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</w:t>
      </w:r>
      <w:r>
        <w:rPr>
          <w:rFonts w:ascii="Times New Roman" w:hAnsi="Times New Roman"/>
          <w:sz w:val="28"/>
          <w:szCs w:val="28"/>
        </w:rPr>
        <w:t xml:space="preserve">. Применяемые во время выполнения конкурсного задания средства индивидуальной защиты: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одноразовые медицинские маски, санитайзеры;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одноразовые медицинские перчатки (по желанию).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 Знаки безопасности, используемые на рабочем месте, для обозначения присутствующих опасностей: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F 04 Огнетушитель       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438150"/>
                <wp:effectExtent l="0" t="0" r="0" b="0"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0pt;height:34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E 22 Указатель выхода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2000" cy="400050"/>
                <wp:effectExtent l="0" t="0" r="0" b="0"/>
                <wp:docPr id="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0pt;height:31.5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E 23 Указатель запасного выхода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9625" cy="43815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09625" cy="4381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3.8pt;height:34.5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EC 01 Аптечка первой медицинской помощи     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457200"/>
                <wp:effectExtent l="0" t="0" r="0" b="0"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7.5pt;height:36.0pt;mso-wrap-distance-left:0.0pt;mso-wrap-distance-top:0.0pt;mso-wrap-distance-right:0.0pt;mso-wrap-distance-bottom:0.0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P 01 Запрещается курить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300" cy="495300"/>
                <wp:effectExtent l="0" t="0" r="0" b="0"/>
                <wp:docPr id="10" name="image3.jpg" descr="img-9S7d9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img-9S7d9T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9.0pt;height:39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</w:t>
      </w:r>
      <w:r>
        <w:rPr>
          <w:rFonts w:ascii="Times New Roman" w:hAnsi="Times New Roman"/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  <w:r/>
    </w:p>
    <w:p>
      <w:pPr>
        <w:pStyle w:val="684"/>
        <w:numPr>
          <w:ilvl w:val="0"/>
          <w:numId w:val="8"/>
        </w:numPr>
        <w:ind w:left="782" w:hanging="357"/>
        <w:spacing w:before="360" w:after="360"/>
      </w:pPr>
      <w:r/>
      <w:bookmarkStart w:id="20" w:name="_heading=h.17dp8vu"/>
      <w:r/>
      <w:bookmarkStart w:id="21" w:name="_Toc126860474"/>
      <w:r/>
      <w:bookmarkEnd w:id="20"/>
      <w:r>
        <w:t xml:space="preserve">Требования охраны труда перед началом работы</w:t>
      </w:r>
      <w:bookmarkEnd w:id="21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работы Эксперты должны выполнить следующее: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Эксперт с особыми полномочиями, ответственный за охрану труда, обязан провести подробный инс</w:t>
      </w:r>
      <w:r>
        <w:rPr>
          <w:rFonts w:ascii="Times New Roman" w:hAnsi="Times New Roman"/>
          <w:sz w:val="28"/>
          <w:szCs w:val="28"/>
        </w:rPr>
        <w:t xml:space="preserve">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, питьевой воды, проконтролировать подготовку рабочих мест участников в соответствии с Техническим описанием компетенции.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Ежедневно, перед началом работ на конкурсной площадке и в помещении экспертов необходимо: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осмотреть рабочие места экспертов и участников;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ривести в порядок рабочее место эксперта;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роверить правильность подключения оборудования в электросеть;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над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еть необходимые средства индивидуальной защиты;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осмотреть оборудование участников в возрасте до 18 лет, участники старше 18 лет осматривают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оборудование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самостоятельно.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немедленно сообщить Техническому Эксперту и до устранения неполадок к работе не приступать.</w:t>
      </w:r>
      <w:r/>
    </w:p>
    <w:p>
      <w:pPr>
        <w:pStyle w:val="684"/>
        <w:numPr>
          <w:ilvl w:val="0"/>
          <w:numId w:val="8"/>
        </w:numPr>
        <w:ind w:left="782" w:hanging="357"/>
        <w:spacing w:before="360" w:after="360"/>
      </w:pPr>
      <w:r/>
      <w:bookmarkStart w:id="22" w:name="_heading=h.3rdcrjn"/>
      <w:r/>
      <w:bookmarkStart w:id="23" w:name="_Toc126860475"/>
      <w:r/>
      <w:bookmarkEnd w:id="22"/>
      <w:r>
        <w:t xml:space="preserve">Требования охраны труда во время работы</w:t>
      </w:r>
      <w:bookmarkEnd w:id="23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 выполнении работ по оценке конкурсных заданий на персональном </w:t>
      </w:r>
      <w:r>
        <w:rPr>
          <w:rFonts w:ascii="Times New Roman" w:hAnsi="Times New Roman"/>
          <w:sz w:val="28"/>
          <w:szCs w:val="28"/>
        </w:rPr>
        <w:t xml:space="preserve">компьютере и другой оргтехнике, значения визуальных параметров должны находиться в пределах оптимального диапазона.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Во избежание поражения током запрещается: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прикасаться к задней панели персонального компьютера и другой оргтехники, монитора при включенном питании;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производить самостоятельно вскрытие и ремонт оборудования;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переключать разъемы интерфейсных кабелей периферийных устройств при вкл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ю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ченном питании;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загромождать верхние панели устройств бумагами и посторонними предметами;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допускать попадание влаги на поверхность системного блока (процессора), монитора, рабочую поверхность клавиатуры, дисков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одов, принтеров и др. устройств.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Эксперту во время работы с оргтехникой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обращать внимание на символы, высвечивающиеся на панели оборудования, не игнорировать их;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производить включение/выключение аппаратов мокрыми руками;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ставить на устройство емкости с водой, не класть металлические предметы;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эксплуатировать аппарат, если он перегрелся, стал дымиться, появился посторонний запах или звук;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не эксплуатировать аппарат, если его уронили или корпус был поврежден;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вынимать застрявшие листы можно только после отключения устройства из сети;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перемещать аппараты включенными в сеть;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все работы по замене картриджей, бумаги можно производить только после отключения аппарата от сети;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опираться на стекло оригиналодержателя, класть на него какие-либо вещи помимо оригинала;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запрещается работать на аппарате с треснувшим стеклом;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обязательно мыть руки теплой водой с мылом после каждой чистки картриджей, узлов и т.д.;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просыпанный тонер, носитель немедленно собрать пылесосом или влажной ветошью.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Запрещается: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устанавливать неизвестные системы паролирования и самостоятельно проводить переформатирование диска;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иметь при себе любые средства связи;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пользоваться любой документацией кроме предусмотренной конкурсным заданием.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При неисправности оборудования – прекратить работу и сообщить об </w:t>
      </w:r>
      <w:r>
        <w:rPr>
          <w:rFonts w:ascii="Times New Roman" w:hAnsi="Times New Roman"/>
          <w:sz w:val="28"/>
          <w:szCs w:val="28"/>
        </w:rPr>
        <w:t xml:space="preserve">этом Техническому эксперту, а в его отсутствие заместителю главного Эксперта.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При наблюдении за выполнением конкурсного задания участниками Эксперту: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передвигаться по конкурсной площадке не спеша, не делая резких движений, смотря под ноги;</w:t>
      </w:r>
      <w:r/>
    </w:p>
    <w:p>
      <w:pPr>
        <w:pStyle w:val="709"/>
        <w:numPr>
          <w:ilvl w:val="0"/>
          <w:numId w:val="12"/>
        </w:numPr>
        <w:ind w:left="0" w:firstLine="709"/>
        <w:jc w:val="both"/>
        <w:spacing w:after="0" w:line="360" w:lineRule="auto"/>
        <w:widowControl w:val="off"/>
        <w:tabs>
          <w:tab w:val="left" w:pos="993" w:leader="none"/>
        </w:tabs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соблюдать нормы эксплуатации компьютерной техники.</w:t>
      </w:r>
      <w:r/>
    </w:p>
    <w:p>
      <w:pPr>
        <w:pStyle w:val="684"/>
        <w:numPr>
          <w:ilvl w:val="0"/>
          <w:numId w:val="8"/>
        </w:numPr>
        <w:ind w:left="782" w:hanging="357"/>
        <w:spacing w:before="360" w:after="360"/>
      </w:pPr>
      <w:r/>
      <w:bookmarkStart w:id="24" w:name="_heading=h.26in1rg"/>
      <w:r/>
      <w:bookmarkStart w:id="25" w:name="_Toc126860476"/>
      <w:r/>
      <w:bookmarkEnd w:id="24"/>
      <w:r>
        <w:t xml:space="preserve">Требования охраны труда в аварийных ситуациях</w:t>
      </w:r>
      <w:bookmarkEnd w:id="25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>
        <w:rPr>
          <w:rFonts w:ascii="Times New Roman" w:hAnsi="Times New Roman"/>
          <w:sz w:val="28"/>
          <w:szCs w:val="28"/>
        </w:rPr>
        <w:t xml:space="preserve">ранению неисправностей, а так</w:t>
      </w:r>
      <w:r>
        <w:rPr>
          <w:rFonts w:ascii="Times New Roman" w:hAnsi="Times New Roman"/>
          <w:sz w:val="28"/>
          <w:szCs w:val="28"/>
        </w:rPr>
        <w:t xml:space="preserve">же сообщить о случившемся Техническому Эксперту. Работу продолжать только после устранения возникшей неисправности.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возникновения зрительного дискомфорта и других неблагоприятных субъективных ощущен</w:t>
      </w:r>
      <w:r>
        <w:rPr>
          <w:rFonts w:ascii="Times New Roman" w:hAnsi="Times New Roman"/>
          <w:sz w:val="28"/>
          <w:szCs w:val="28"/>
        </w:rPr>
        <w:t xml:space="preserve">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возникн</w:t>
      </w:r>
      <w:r>
        <w:rPr>
          <w:rFonts w:ascii="Times New Roman" w:hAnsi="Times New Roman"/>
          <w:sz w:val="28"/>
          <w:szCs w:val="28"/>
        </w:rPr>
        <w:t xml:space="preserve">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зародыше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с обяза</w:t>
      </w:r>
      <w:r>
        <w:rPr>
          <w:rFonts w:ascii="Times New Roman" w:hAnsi="Times New Roman"/>
          <w:sz w:val="28"/>
          <w:szCs w:val="28"/>
        </w:rPr>
        <w:t xml:space="preserve">тельным соблюдением мер личной безопасности.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</w:t>
      </w:r>
      <w:r>
        <w:rPr>
          <w:rFonts w:ascii="Times New Roman" w:hAnsi="Times New Roman"/>
          <w:sz w:val="28"/>
          <w:szCs w:val="28"/>
        </w:rPr>
        <w:t xml:space="preserve">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/>
    </w:p>
    <w:p>
      <w:pPr>
        <w:pStyle w:val="684"/>
        <w:numPr>
          <w:ilvl w:val="0"/>
          <w:numId w:val="8"/>
        </w:numPr>
        <w:ind w:left="782" w:hanging="357"/>
        <w:spacing w:before="360" w:after="360"/>
      </w:pPr>
      <w:r/>
      <w:bookmarkStart w:id="26" w:name="_heading=h.lnxbz9"/>
      <w:r/>
      <w:bookmarkStart w:id="27" w:name="_Toc126860477"/>
      <w:r/>
      <w:bookmarkEnd w:id="26"/>
      <w:r>
        <w:t xml:space="preserve">Требование охраны труда по окончании работ</w:t>
      </w:r>
      <w:bookmarkEnd w:id="27"/>
      <w:r/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конкурсного дня Эксперт обязан: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Отключить электрические приборы, оборудование от источника питания.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709" w:bottom="851" w:left="1134" w:header="284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Georgia">
    <w:panose1 w:val="02020603050405020304"/>
  </w:font>
  <w:font w:name="Tahoma">
    <w:panose1 w:val="020B0506030602030204"/>
  </w:font>
  <w:font w:name="lohit hindi">
    <w:panose1 w:val="05040102010807070707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49593023"/>
      <w:rPr/>
    </w:sdtPr>
    <w:sdtContent>
      <w:p>
        <w:pPr>
          <w:pStyle w:val="69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spacing w:after="0" w:line="240" w:lineRule="auto"/>
      <w:tabs>
        <w:tab w:val="center" w:pos="4677" w:leader="none"/>
        <w:tab w:val="right" w:pos="9355" w:leader="none"/>
      </w:tabs>
      <w:rPr>
        <w:rFonts w:eastAsia="Calibri" w:cs="Calibri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eastAsia="Calibri" w:cs="Calibri"/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5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2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40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7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9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6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3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9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9"/>
    <w:link w:val="68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9"/>
    <w:link w:val="68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89"/>
    <w:link w:val="68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89"/>
    <w:link w:val="68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89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89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89"/>
    <w:link w:val="693"/>
    <w:uiPriority w:val="10"/>
    <w:rPr>
      <w:sz w:val="48"/>
      <w:szCs w:val="48"/>
    </w:rPr>
  </w:style>
  <w:style w:type="character" w:styleId="36">
    <w:name w:val="Subtitle Char"/>
    <w:basedOn w:val="689"/>
    <w:link w:val="714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9"/>
    <w:link w:val="696"/>
    <w:uiPriority w:val="99"/>
  </w:style>
  <w:style w:type="character" w:styleId="44">
    <w:name w:val="Footer Char"/>
    <w:basedOn w:val="689"/>
    <w:link w:val="698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8"/>
    <w:uiPriority w:val="99"/>
  </w:style>
  <w:style w:type="table" w:styleId="48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06"/>
    <w:uiPriority w:val="99"/>
    <w:rPr>
      <w:sz w:val="18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9"/>
    <w:uiPriority w:val="99"/>
    <w:semiHidden/>
    <w:unhideWhenUsed/>
    <w:rPr>
      <w:vertAlign w:val="superscript"/>
    </w:r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eastAsia="Times New Roman" w:cs="Times New Roman"/>
    </w:rPr>
  </w:style>
  <w:style w:type="paragraph" w:styleId="683">
    <w:name w:val="Heading 1"/>
    <w:basedOn w:val="682"/>
    <w:next w:val="682"/>
    <w:link w:val="710"/>
    <w:uiPriority w:val="9"/>
    <w:qFormat/>
    <w:pPr>
      <w:jc w:val="center"/>
      <w:keepLines/>
      <w:keepNext/>
      <w:spacing w:after="0" w:line="360" w:lineRule="auto"/>
      <w:widowControl w:val="off"/>
      <w:tabs>
        <w:tab w:val="left" w:pos="142" w:leader="none"/>
      </w:tabs>
      <w:outlineLvl w:val="0"/>
    </w:pPr>
    <w:rPr>
      <w:rFonts w:ascii="Times New Roman" w:hAnsi="Times New Roman"/>
      <w:b/>
      <w:bCs/>
      <w:sz w:val="28"/>
      <w:szCs w:val="28"/>
    </w:rPr>
  </w:style>
  <w:style w:type="paragraph" w:styleId="684">
    <w:name w:val="Heading 2"/>
    <w:basedOn w:val="682"/>
    <w:next w:val="682"/>
    <w:link w:val="694"/>
    <w:qFormat/>
    <w:pPr>
      <w:ind w:left="426"/>
      <w:jc w:val="center"/>
      <w:keepNext/>
      <w:spacing w:after="0" w:line="360" w:lineRule="auto"/>
      <w:widowControl w:val="off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685">
    <w:name w:val="Heading 3"/>
    <w:basedOn w:val="682"/>
    <w:next w:val="682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6">
    <w:name w:val="Heading 4"/>
    <w:basedOn w:val="682"/>
    <w:next w:val="682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87">
    <w:name w:val="Heading 5"/>
    <w:basedOn w:val="682"/>
    <w:next w:val="682"/>
    <w:pPr>
      <w:keepLines/>
      <w:keepNext/>
      <w:spacing w:before="220" w:after="40"/>
      <w:outlineLvl w:val="4"/>
    </w:pPr>
    <w:rPr>
      <w:b/>
    </w:rPr>
  </w:style>
  <w:style w:type="paragraph" w:styleId="688">
    <w:name w:val="Heading 6"/>
    <w:basedOn w:val="682"/>
    <w:next w:val="682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table" w:styleId="69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3">
    <w:name w:val="Title"/>
    <w:basedOn w:val="682"/>
    <w:next w:val="682"/>
    <w:pPr>
      <w:keepLines/>
      <w:keepNext/>
      <w:spacing w:before="480" w:after="120"/>
    </w:pPr>
    <w:rPr>
      <w:b/>
      <w:sz w:val="72"/>
      <w:szCs w:val="72"/>
    </w:rPr>
  </w:style>
  <w:style w:type="character" w:styleId="694" w:customStyle="1">
    <w:name w:val="Заголовок 2 Знак"/>
    <w:basedOn w:val="689"/>
    <w:link w:val="684"/>
    <w:rPr>
      <w:rFonts w:ascii="Times New Roman" w:hAnsi="Times New Roman" w:eastAsia="Times New Roman" w:cs="Times New Roman"/>
      <w:b/>
      <w:sz w:val="28"/>
      <w:szCs w:val="28"/>
      <w:lang w:eastAsia="en-US"/>
    </w:rPr>
  </w:style>
  <w:style w:type="paragraph" w:styleId="695" w:customStyle="1">
    <w:name w:val="Базовый"/>
    <w:pPr>
      <w:widowControl w:val="off"/>
    </w:pPr>
    <w:rPr>
      <w:rFonts w:ascii="Liberation Serif" w:hAnsi="Liberation Serif" w:eastAsia="Times New Roman" w:cs="Lohit Hindi"/>
      <w:sz w:val="24"/>
      <w:szCs w:val="24"/>
      <w:lang w:eastAsia="zh-CN" w:bidi="hi-IN"/>
    </w:rPr>
  </w:style>
  <w:style w:type="paragraph" w:styleId="696">
    <w:name w:val="Header"/>
    <w:basedOn w:val="682"/>
    <w:link w:val="697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7" w:customStyle="1">
    <w:name w:val="Верхний колонтитул Знак"/>
    <w:basedOn w:val="689"/>
    <w:link w:val="696"/>
    <w:uiPriority w:val="99"/>
    <w:rPr>
      <w:rFonts w:ascii="Calibri" w:hAnsi="Calibri" w:eastAsia="Times New Roman" w:cs="Times New Roman"/>
      <w:lang w:eastAsia="ru-RU"/>
    </w:rPr>
  </w:style>
  <w:style w:type="paragraph" w:styleId="698">
    <w:name w:val="Footer"/>
    <w:basedOn w:val="682"/>
    <w:link w:val="69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9" w:customStyle="1">
    <w:name w:val="Нижний колонтитул Знак"/>
    <w:basedOn w:val="689"/>
    <w:link w:val="698"/>
    <w:uiPriority w:val="99"/>
    <w:rPr>
      <w:rFonts w:ascii="Calibri" w:hAnsi="Calibri" w:eastAsia="Times New Roman" w:cs="Times New Roman"/>
      <w:lang w:eastAsia="ru-RU"/>
    </w:rPr>
  </w:style>
  <w:style w:type="paragraph" w:styleId="700" w:customStyle="1">
    <w:name w:val="Doc subtitle2"/>
    <w:basedOn w:val="682"/>
    <w:link w:val="701"/>
    <w:qFormat/>
    <w:pPr>
      <w:spacing w:after="0" w:line="240" w:lineRule="auto"/>
    </w:pPr>
    <w:rPr>
      <w:rFonts w:ascii="Arial" w:hAnsi="Arial" w:eastAsiaTheme="minorHAnsi" w:cstheme="minorBidi"/>
      <w:sz w:val="28"/>
      <w:szCs w:val="28"/>
      <w:lang w:val="en-GB" w:eastAsia="en-US"/>
    </w:rPr>
  </w:style>
  <w:style w:type="character" w:styleId="701" w:customStyle="1">
    <w:name w:val="Doc subtitle2 Char"/>
    <w:basedOn w:val="689"/>
    <w:link w:val="700"/>
    <w:rPr>
      <w:rFonts w:ascii="Arial" w:hAnsi="Arial"/>
      <w:sz w:val="28"/>
      <w:szCs w:val="28"/>
      <w:lang w:val="en-GB"/>
    </w:rPr>
  </w:style>
  <w:style w:type="paragraph" w:styleId="702" w:customStyle="1">
    <w:name w:val="Doc title"/>
    <w:basedOn w:val="682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styleId="703" w:customStyle="1">
    <w:name w:val="Сетка таблицы1"/>
    <w:basedOn w:val="690"/>
    <w:next w:val="704"/>
    <w:uiPriority w:val="39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4">
    <w:name w:val="Table Grid"/>
    <w:basedOn w:val="69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5">
    <w:name w:val="Strong"/>
    <w:basedOn w:val="689"/>
    <w:uiPriority w:val="22"/>
    <w:qFormat/>
    <w:rPr>
      <w:b/>
      <w:bCs/>
    </w:rPr>
  </w:style>
  <w:style w:type="paragraph" w:styleId="706">
    <w:name w:val="footnote text"/>
    <w:basedOn w:val="682"/>
    <w:link w:val="70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07" w:customStyle="1">
    <w:name w:val="Текст сноски Знак"/>
    <w:basedOn w:val="689"/>
    <w:link w:val="706"/>
    <w:uiPriority w:val="99"/>
    <w:semiHidden/>
    <w:rPr>
      <w:rFonts w:ascii="Calibri" w:hAnsi="Calibri" w:eastAsia="Times New Roman" w:cs="Times New Roman"/>
      <w:sz w:val="20"/>
      <w:szCs w:val="20"/>
      <w:lang w:eastAsia="ru-RU"/>
    </w:rPr>
  </w:style>
  <w:style w:type="character" w:styleId="708">
    <w:name w:val="footnote reference"/>
    <w:basedOn w:val="689"/>
    <w:uiPriority w:val="99"/>
    <w:semiHidden/>
    <w:unhideWhenUsed/>
    <w:rPr>
      <w:vertAlign w:val="superscript"/>
    </w:rPr>
  </w:style>
  <w:style w:type="paragraph" w:styleId="709">
    <w:name w:val="List Paragraph"/>
    <w:basedOn w:val="682"/>
    <w:uiPriority w:val="34"/>
    <w:qFormat/>
    <w:pPr>
      <w:contextualSpacing/>
      <w:ind w:left="720"/>
    </w:pPr>
  </w:style>
  <w:style w:type="character" w:styleId="710" w:customStyle="1">
    <w:name w:val="Заголовок 1 Знак"/>
    <w:basedOn w:val="689"/>
    <w:link w:val="683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11">
    <w:name w:val="Normal (Web)"/>
    <w:basedOn w:val="68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712">
    <w:name w:val="Balloon Text"/>
    <w:basedOn w:val="682"/>
    <w:link w:val="71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3" w:customStyle="1">
    <w:name w:val="Текст выноски Знак"/>
    <w:basedOn w:val="689"/>
    <w:link w:val="71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14">
    <w:name w:val="Subtitle"/>
    <w:basedOn w:val="682"/>
    <w:next w:val="682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5" w:customStyle="1">
    <w:name w:val="StGen0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6" w:customStyle="1">
    <w:name w:val="StGen1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7" w:customStyle="1">
    <w:name w:val="StGen2"/>
    <w:basedOn w:val="6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18">
    <w:name w:val="toc 1"/>
    <w:basedOn w:val="682"/>
    <w:next w:val="682"/>
    <w:uiPriority w:val="39"/>
    <w:unhideWhenUsed/>
    <w:pPr>
      <w:spacing w:after="100"/>
    </w:pPr>
  </w:style>
  <w:style w:type="paragraph" w:styleId="719">
    <w:name w:val="toc 2"/>
    <w:basedOn w:val="682"/>
    <w:next w:val="682"/>
    <w:uiPriority w:val="39"/>
    <w:unhideWhenUsed/>
    <w:pPr>
      <w:ind w:left="220"/>
      <w:spacing w:after="100"/>
    </w:pPr>
  </w:style>
  <w:style w:type="character" w:styleId="720">
    <w:name w:val="Hyperlink"/>
    <w:basedOn w:val="68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Зырянова</cp:lastModifiedBy>
  <cp:revision>7</cp:revision>
  <dcterms:created xsi:type="dcterms:W3CDTF">2023-02-09T11:41:00Z</dcterms:created>
  <dcterms:modified xsi:type="dcterms:W3CDTF">2023-02-27T13:50:17Z</dcterms:modified>
</cp:coreProperties>
</file>